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CD" w:rsidRPr="00D837CD" w:rsidRDefault="00D837CD" w:rsidP="00D837CD">
      <w:pPr>
        <w:spacing w:after="0" w:line="240" w:lineRule="auto"/>
        <w:jc w:val="center"/>
        <w:rPr>
          <w:b/>
          <w:sz w:val="24"/>
        </w:rPr>
      </w:pPr>
      <w:r w:rsidRPr="00D837CD">
        <w:rPr>
          <w:b/>
          <w:sz w:val="24"/>
        </w:rPr>
        <w:t xml:space="preserve">Descriptifs pour un </w:t>
      </w:r>
      <w:r w:rsidRPr="00C5023A">
        <w:rPr>
          <w:b/>
          <w:sz w:val="24"/>
        </w:rPr>
        <w:t>Système d</w:t>
      </w:r>
      <w:r w:rsidR="00FD082A">
        <w:rPr>
          <w:b/>
          <w:sz w:val="24"/>
        </w:rPr>
        <w:t>’étanchéité</w:t>
      </w:r>
      <w:r>
        <w:rPr>
          <w:b/>
          <w:sz w:val="24"/>
        </w:rPr>
        <w:t xml:space="preserve"> sous Carrelage</w:t>
      </w:r>
      <w:r w:rsidR="004D39A6">
        <w:rPr>
          <w:b/>
          <w:sz w:val="24"/>
        </w:rPr>
        <w:t xml:space="preserve"> en plancher intermédiaire</w:t>
      </w:r>
    </w:p>
    <w:p w:rsidR="004D39A6" w:rsidRDefault="004D39A6" w:rsidP="004D39A6">
      <w:pPr>
        <w:jc w:val="center"/>
        <w:rPr>
          <w:rFonts w:ascii="Calibri" w:hAnsi="Calibri" w:cs="Calibri"/>
          <w:color w:val="2E74B5"/>
        </w:rPr>
      </w:pPr>
      <w:r w:rsidRPr="005F18BF">
        <w:rPr>
          <w:rFonts w:ascii="Calibri" w:hAnsi="Calibri" w:cs="Calibri"/>
          <w:color w:val="2E74B5"/>
        </w:rPr>
        <w:t>(En bleu : choix à réaliser)</w:t>
      </w:r>
    </w:p>
    <w:p w:rsidR="00475178" w:rsidRPr="005F18BF" w:rsidRDefault="00475178" w:rsidP="004D39A6">
      <w:pPr>
        <w:jc w:val="center"/>
        <w:rPr>
          <w:rFonts w:ascii="Calibri" w:hAnsi="Calibri" w:cs="Calibri"/>
          <w:color w:val="2E74B5"/>
        </w:rPr>
      </w:pPr>
    </w:p>
    <w:p w:rsidR="004D39A6" w:rsidRPr="0056736C" w:rsidRDefault="004D39A6" w:rsidP="004D39A6">
      <w:pPr>
        <w:spacing w:after="0" w:line="240" w:lineRule="auto"/>
        <w:jc w:val="both"/>
        <w:rPr>
          <w:rFonts w:ascii="Calibri" w:hAnsi="Calibri" w:cs="Calibri"/>
          <w:b/>
          <w:color w:val="2E74B5"/>
        </w:rPr>
      </w:pPr>
      <w:r w:rsidRPr="0056736C">
        <w:rPr>
          <w:rFonts w:ascii="Calibri" w:hAnsi="Calibri" w:cs="Calibri"/>
          <w:b/>
          <w:color w:val="2E74B5"/>
        </w:rPr>
        <w:t xml:space="preserve">Solution d’étanchéité sous carrelage bicomposant en plancher intermédiaire </w:t>
      </w:r>
      <w:r w:rsidR="00346A69" w:rsidRPr="0056736C">
        <w:rPr>
          <w:rFonts w:ascii="Calibri" w:hAnsi="Calibri" w:cs="Calibri"/>
          <w:b/>
          <w:color w:val="2E74B5"/>
        </w:rPr>
        <w:t xml:space="preserve">webertec superflex D2 </w:t>
      </w:r>
      <w:r w:rsidRPr="0056736C">
        <w:rPr>
          <w:rFonts w:ascii="Calibri" w:hAnsi="Calibri" w:cs="Calibri"/>
          <w:b/>
          <w:color w:val="2E74B5"/>
        </w:rPr>
        <w:t>du fabricant Saint-Gobain weber ou équivalent :</w:t>
      </w:r>
    </w:p>
    <w:p w:rsidR="004D39A6" w:rsidRPr="005F18BF" w:rsidRDefault="004D39A6" w:rsidP="004D39A6">
      <w:pPr>
        <w:spacing w:after="0" w:line="240" w:lineRule="auto"/>
        <w:jc w:val="both"/>
        <w:rPr>
          <w:rFonts w:ascii="Calibri" w:hAnsi="Calibri" w:cs="Calibri"/>
          <w:color w:val="2E74B5"/>
        </w:rPr>
      </w:pPr>
    </w:p>
    <w:p w:rsidR="00FC0B00" w:rsidRDefault="00D3085E" w:rsidP="004D39A6">
      <w:pPr>
        <w:spacing w:after="0" w:line="240" w:lineRule="auto"/>
      </w:pPr>
      <w:r w:rsidRPr="004D39A6">
        <w:t xml:space="preserve">Système </w:t>
      </w:r>
      <w:r w:rsidR="004D39A6" w:rsidRPr="004D39A6">
        <w:rPr>
          <w:rFonts w:ascii="Calibri" w:hAnsi="Calibri" w:cs="Calibri"/>
        </w:rPr>
        <w:t xml:space="preserve">d’étanchéité sous carrelage bicomposant en plancher intermédiaire </w:t>
      </w:r>
      <w:r w:rsidR="00346A69">
        <w:rPr>
          <w:rFonts w:ascii="Calibri" w:hAnsi="Calibri" w:cs="Calibri"/>
        </w:rPr>
        <w:t xml:space="preserve">webertec superflex D2 </w:t>
      </w:r>
      <w:r w:rsidR="004D39A6" w:rsidRPr="004D39A6">
        <w:rPr>
          <w:rFonts w:ascii="Calibri" w:hAnsi="Calibri" w:cs="Calibri"/>
        </w:rPr>
        <w:t xml:space="preserve">du fabricant Saint-Gobain weber </w:t>
      </w:r>
      <w:r w:rsidR="00FC0B00">
        <w:t xml:space="preserve">ou équivalent, faisant l’objet d’un </w:t>
      </w:r>
      <w:r w:rsidR="004D39A6">
        <w:t>Avis Technique</w:t>
      </w:r>
      <w:r w:rsidR="00FC0B00">
        <w:t>, comprenant :</w:t>
      </w:r>
    </w:p>
    <w:p w:rsidR="00D3085E" w:rsidRDefault="00D3085E" w:rsidP="004D39A6">
      <w:pPr>
        <w:spacing w:after="0" w:line="240" w:lineRule="auto"/>
      </w:pPr>
    </w:p>
    <w:p w:rsidR="00D3085E" w:rsidRDefault="00376821" w:rsidP="004D39A6">
      <w:pPr>
        <w:pStyle w:val="Paragraphedeliste"/>
        <w:numPr>
          <w:ilvl w:val="0"/>
          <w:numId w:val="1"/>
        </w:numPr>
        <w:spacing w:after="0" w:line="240" w:lineRule="auto"/>
        <w:ind w:left="709" w:hanging="709"/>
      </w:pPr>
      <w:r>
        <w:t>Le</w:t>
      </w:r>
      <w:r w:rsidR="00D3085E">
        <w:t xml:space="preserve"> </w:t>
      </w:r>
      <w:r w:rsidR="004D39A6">
        <w:t>produit bicomposant webertec superflex D2 constitué d’une résine en dispersion et d’une poudre</w:t>
      </w:r>
      <w:r w:rsidR="00F227A6">
        <w:t xml:space="preserve"> à base de ciment</w:t>
      </w:r>
      <w:r w:rsidR="00D3085E">
        <w:t>.</w:t>
      </w:r>
    </w:p>
    <w:p w:rsidR="00D3085E" w:rsidRDefault="004D39A6" w:rsidP="004D39A6">
      <w:pPr>
        <w:pStyle w:val="Paragraphedeliste"/>
        <w:numPr>
          <w:ilvl w:val="0"/>
          <w:numId w:val="1"/>
        </w:numPr>
        <w:spacing w:after="0" w:line="240" w:lineRule="auto"/>
        <w:ind w:left="0" w:firstLine="0"/>
      </w:pPr>
      <w:r>
        <w:t>Les produits de collage et de jointoiement du carrelage</w:t>
      </w:r>
      <w:r w:rsidR="00D3085E">
        <w:t>.</w:t>
      </w:r>
    </w:p>
    <w:p w:rsidR="00D3085E" w:rsidRDefault="00D3085E" w:rsidP="004D39A6">
      <w:pPr>
        <w:pStyle w:val="Paragraphedeliste"/>
        <w:numPr>
          <w:ilvl w:val="0"/>
          <w:numId w:val="1"/>
        </w:numPr>
        <w:spacing w:after="0" w:line="240" w:lineRule="auto"/>
        <w:ind w:hanging="720"/>
      </w:pPr>
      <w:r>
        <w:t>Le traitement spécifique des points singuliers à l’aide de la bande de renfort BE14</w:t>
      </w:r>
      <w:r w:rsidR="00346A69">
        <w:t xml:space="preserve"> et BX20</w:t>
      </w:r>
      <w:r w:rsidR="00DA1CDB">
        <w:t>, ou de</w:t>
      </w:r>
      <w:r w:rsidR="00346A69">
        <w:t>s angles préformés AR12 ou AS12 et des platines PM12 ou MX40.</w:t>
      </w:r>
    </w:p>
    <w:p w:rsidR="00F227A6" w:rsidRDefault="00F227A6" w:rsidP="00346A69">
      <w:pPr>
        <w:spacing w:after="0" w:line="240" w:lineRule="auto"/>
      </w:pPr>
    </w:p>
    <w:p w:rsidR="00346A69" w:rsidRDefault="00346A69" w:rsidP="00346A69">
      <w:pPr>
        <w:spacing w:after="0" w:line="240" w:lineRule="auto"/>
      </w:pPr>
      <w:r>
        <w:t xml:space="preserve">Le procédé sera utilisable en </w:t>
      </w:r>
      <w:r>
        <w:rPr>
          <w:color w:val="548DD4" w:themeColor="text2" w:themeTint="99"/>
        </w:rPr>
        <w:t>sols /</w:t>
      </w:r>
      <w:r w:rsidRPr="00346A69">
        <w:rPr>
          <w:color w:val="548DD4" w:themeColor="text2" w:themeTint="99"/>
        </w:rPr>
        <w:t xml:space="preserve"> murs </w:t>
      </w:r>
      <w:r>
        <w:t xml:space="preserve">intérieurs, en travaux </w:t>
      </w:r>
      <w:r w:rsidRPr="00346A69">
        <w:rPr>
          <w:color w:val="548DD4" w:themeColor="text2" w:themeTint="99"/>
        </w:rPr>
        <w:t>neufs / rénovations</w:t>
      </w:r>
      <w:r w:rsidRPr="00346A69">
        <w:t>.</w:t>
      </w:r>
    </w:p>
    <w:p w:rsidR="00F227A6" w:rsidRDefault="00F227A6" w:rsidP="00346A69">
      <w:pPr>
        <w:spacing w:after="0" w:line="240" w:lineRule="auto"/>
      </w:pPr>
    </w:p>
    <w:p w:rsidR="00DA1CDB" w:rsidRDefault="00A43DBE" w:rsidP="004D39A6">
      <w:pPr>
        <w:spacing w:after="0" w:line="240" w:lineRule="auto"/>
      </w:pPr>
      <w:r>
        <w:t>La mise en œuvre</w:t>
      </w:r>
      <w:r w:rsidR="00F227A6" w:rsidRPr="00F227A6">
        <w:t xml:space="preserve"> </w:t>
      </w:r>
      <w:r w:rsidR="00475178">
        <w:t xml:space="preserve">du système et le choix des produits de collage et jointoiement </w:t>
      </w:r>
      <w:r w:rsidR="00E10FBE">
        <w:t>seront</w:t>
      </w:r>
      <w:r w:rsidR="00F227A6" w:rsidRPr="00F227A6">
        <w:t xml:space="preserve"> </w:t>
      </w:r>
      <w:r w:rsidR="00475178">
        <w:t>conform</w:t>
      </w:r>
      <w:r w:rsidR="00F227A6" w:rsidRPr="00F227A6">
        <w:t>e</w:t>
      </w:r>
      <w:r w:rsidR="00E10FBE">
        <w:t>nt</w:t>
      </w:r>
      <w:r w:rsidR="00F227A6" w:rsidRPr="00F227A6">
        <w:t xml:space="preserve"> au Dossier Technique établi </w:t>
      </w:r>
      <w:r w:rsidRPr="00F227A6">
        <w:t>par le fabricant</w:t>
      </w:r>
      <w:r>
        <w:t>,</w:t>
      </w:r>
      <w:r w:rsidRPr="00F227A6">
        <w:t xml:space="preserve"> </w:t>
      </w:r>
      <w:r w:rsidR="00F227A6" w:rsidRPr="00F227A6">
        <w:t>dans le document d’Avis Technique.</w:t>
      </w:r>
    </w:p>
    <w:p w:rsidR="0056736C" w:rsidRDefault="0056736C" w:rsidP="0056736C">
      <w:pPr>
        <w:spacing w:after="0" w:line="240" w:lineRule="auto"/>
        <w:rPr>
          <w:color w:val="548DD4" w:themeColor="text2" w:themeTint="99"/>
        </w:rPr>
      </w:pPr>
    </w:p>
    <w:p w:rsidR="0056736C" w:rsidRPr="00F227A6" w:rsidRDefault="0056736C" w:rsidP="0056736C">
      <w:pPr>
        <w:spacing w:after="0" w:line="240" w:lineRule="auto"/>
        <w:rPr>
          <w:color w:val="548DD4" w:themeColor="text2" w:themeTint="99"/>
        </w:rPr>
      </w:pPr>
      <w:r>
        <w:rPr>
          <w:color w:val="548DD4" w:themeColor="text2" w:themeTint="99"/>
        </w:rPr>
        <w:t>Si une pente nulle est imposée en partie courante au sol des cuisines centrales, cuisines collectives ou cuisines commerciale, le revêtement sera collé et jointoyé avec weberepox easy directement sur le procédé webertec superflex D2 avec une pente de 1.5% minimum sur 50 cm autour des évacuations.</w:t>
      </w:r>
    </w:p>
    <w:p w:rsidR="00F227A6" w:rsidRDefault="00F227A6" w:rsidP="004D39A6">
      <w:pPr>
        <w:spacing w:after="0" w:line="240" w:lineRule="auto"/>
      </w:pPr>
    </w:p>
    <w:p w:rsidR="00475178" w:rsidRDefault="00475178" w:rsidP="004D39A6">
      <w:pPr>
        <w:spacing w:after="0" w:line="240" w:lineRule="auto"/>
        <w:rPr>
          <w:color w:val="548DD4" w:themeColor="text2" w:themeTint="99"/>
        </w:rPr>
      </w:pPr>
      <w:r>
        <w:rPr>
          <w:color w:val="548DD4" w:themeColor="text2" w:themeTint="99"/>
        </w:rPr>
        <w:t>Au sol :</w:t>
      </w:r>
      <w:r w:rsidR="00DA1CDB" w:rsidRPr="00F227A6">
        <w:rPr>
          <w:color w:val="548DD4" w:themeColor="text2" w:themeTint="99"/>
        </w:rPr>
        <w:t xml:space="preserve"> </w:t>
      </w:r>
    </w:p>
    <w:p w:rsidR="00DA1CDB" w:rsidRPr="00F227A6" w:rsidRDefault="00475178" w:rsidP="004D39A6">
      <w:pPr>
        <w:spacing w:after="0" w:line="240" w:lineRule="auto"/>
        <w:rPr>
          <w:color w:val="548DD4" w:themeColor="text2" w:themeTint="99"/>
        </w:rPr>
      </w:pPr>
      <w:r>
        <w:rPr>
          <w:color w:val="548DD4" w:themeColor="text2" w:themeTint="99"/>
        </w:rPr>
        <w:t>L</w:t>
      </w:r>
      <w:r w:rsidR="00DA1CDB" w:rsidRPr="00F227A6">
        <w:rPr>
          <w:color w:val="548DD4" w:themeColor="text2" w:themeTint="99"/>
        </w:rPr>
        <w:t xml:space="preserve">es </w:t>
      </w:r>
      <w:r w:rsidR="00F227A6">
        <w:rPr>
          <w:color w:val="548DD4" w:themeColor="text2" w:themeTint="99"/>
        </w:rPr>
        <w:t>tolérances de planéité acceptées</w:t>
      </w:r>
      <w:r w:rsidR="00DA1CDB" w:rsidRPr="00F227A6">
        <w:rPr>
          <w:color w:val="548DD4" w:themeColor="text2" w:themeTint="99"/>
        </w:rPr>
        <w:t xml:space="preserve"> sont </w:t>
      </w:r>
      <w:r w:rsidR="00F227A6">
        <w:rPr>
          <w:color w:val="548DD4" w:themeColor="text2" w:themeTint="99"/>
        </w:rPr>
        <w:t>de</w:t>
      </w:r>
      <w:r w:rsidR="00DA1CDB" w:rsidRPr="00F227A6">
        <w:rPr>
          <w:color w:val="548DD4" w:themeColor="text2" w:themeTint="99"/>
        </w:rPr>
        <w:t xml:space="preserve"> :</w:t>
      </w:r>
    </w:p>
    <w:p w:rsidR="00DA1CDB" w:rsidRPr="00F227A6" w:rsidRDefault="00A33693" w:rsidP="004D39A6">
      <w:pPr>
        <w:pStyle w:val="Paragraphedeliste"/>
        <w:numPr>
          <w:ilvl w:val="0"/>
          <w:numId w:val="1"/>
        </w:numPr>
        <w:spacing w:after="0" w:line="240" w:lineRule="auto"/>
        <w:ind w:left="0" w:firstLine="0"/>
        <w:rPr>
          <w:color w:val="548DD4" w:themeColor="text2" w:themeTint="99"/>
        </w:rPr>
      </w:pPr>
      <w:r w:rsidRPr="00F227A6">
        <w:rPr>
          <w:color w:val="548DD4" w:themeColor="text2" w:themeTint="99"/>
        </w:rPr>
        <w:t>5</w:t>
      </w:r>
      <w:r w:rsidR="00DA1CDB" w:rsidRPr="00F227A6">
        <w:rPr>
          <w:color w:val="548DD4" w:themeColor="text2" w:themeTint="99"/>
        </w:rPr>
        <w:t xml:space="preserve"> mm sous la règle de 2 m</w:t>
      </w:r>
    </w:p>
    <w:p w:rsidR="00DA1CDB" w:rsidRPr="00F227A6" w:rsidRDefault="00DA1CDB" w:rsidP="004D39A6">
      <w:pPr>
        <w:pStyle w:val="Paragraphedeliste"/>
        <w:numPr>
          <w:ilvl w:val="0"/>
          <w:numId w:val="1"/>
        </w:numPr>
        <w:spacing w:after="0" w:line="240" w:lineRule="auto"/>
        <w:ind w:left="0" w:firstLine="0"/>
        <w:rPr>
          <w:color w:val="548DD4" w:themeColor="text2" w:themeTint="99"/>
        </w:rPr>
      </w:pPr>
      <w:r w:rsidRPr="00F227A6">
        <w:rPr>
          <w:color w:val="548DD4" w:themeColor="text2" w:themeTint="99"/>
        </w:rPr>
        <w:t>2 mm sous la règle de 20 cm</w:t>
      </w:r>
    </w:p>
    <w:p w:rsidR="00A43DBE" w:rsidRPr="00A43DBE" w:rsidRDefault="00F227A6" w:rsidP="00A43DBE">
      <w:pPr>
        <w:spacing w:after="0" w:line="240" w:lineRule="auto"/>
        <w:rPr>
          <w:color w:val="548DD4" w:themeColor="text2" w:themeTint="99"/>
        </w:rPr>
      </w:pPr>
      <w:r w:rsidRPr="00F227A6">
        <w:rPr>
          <w:color w:val="548DD4" w:themeColor="text2" w:themeTint="99"/>
        </w:rPr>
        <w:t>Une pente de 1% minimum doit être réalisée dans le support avant la mise en œuvre de webertec superflex D2</w:t>
      </w:r>
      <w:r w:rsidR="00A43DBE">
        <w:rPr>
          <w:color w:val="548DD4" w:themeColor="text2" w:themeTint="99"/>
        </w:rPr>
        <w:t>.</w:t>
      </w:r>
      <w:r w:rsidR="00475178">
        <w:rPr>
          <w:color w:val="548DD4" w:themeColor="text2" w:themeTint="99"/>
        </w:rPr>
        <w:t xml:space="preserve"> </w:t>
      </w:r>
      <w:r w:rsidR="00A43DBE" w:rsidRPr="00A43DBE">
        <w:rPr>
          <w:color w:val="548DD4" w:themeColor="text2" w:themeTint="99"/>
        </w:rPr>
        <w:t>La totalité du sol du local doit être traité avec le système d’étanchéité.</w:t>
      </w:r>
    </w:p>
    <w:p w:rsidR="0010604F" w:rsidRDefault="0010604F" w:rsidP="004D39A6">
      <w:pPr>
        <w:spacing w:after="0" w:line="240" w:lineRule="auto"/>
        <w:rPr>
          <w:color w:val="548DD4" w:themeColor="text2" w:themeTint="99"/>
        </w:rPr>
      </w:pPr>
    </w:p>
    <w:p w:rsidR="00A76E19" w:rsidRPr="007C3E47" w:rsidRDefault="00A76E19" w:rsidP="00475178">
      <w:pPr>
        <w:spacing w:after="0" w:line="240" w:lineRule="auto"/>
        <w:jc w:val="both"/>
      </w:pPr>
      <w:r w:rsidRPr="007C3E47">
        <w:t>Localisation :</w:t>
      </w:r>
    </w:p>
    <w:p w:rsidR="00475178" w:rsidRPr="007B390E" w:rsidRDefault="00475178" w:rsidP="00475178">
      <w:pPr>
        <w:spacing w:after="0" w:line="240" w:lineRule="auto"/>
        <w:jc w:val="both"/>
      </w:pPr>
      <w:r w:rsidRPr="007B390E">
        <w:t xml:space="preserve">Document de référence : </w:t>
      </w:r>
    </w:p>
    <w:p w:rsidR="00475178" w:rsidRPr="007B390E" w:rsidRDefault="00475178" w:rsidP="00475178">
      <w:pPr>
        <w:numPr>
          <w:ilvl w:val="0"/>
          <w:numId w:val="2"/>
        </w:numPr>
        <w:spacing w:after="0" w:line="240" w:lineRule="auto"/>
        <w:jc w:val="both"/>
      </w:pPr>
      <w:r w:rsidRPr="007B390E">
        <w:t>Avis technique du fabricant</w:t>
      </w:r>
    </w:p>
    <w:p w:rsidR="00A76E19" w:rsidRPr="007B390E" w:rsidRDefault="00A76E19" w:rsidP="004D39A6">
      <w:pPr>
        <w:spacing w:after="0" w:line="240" w:lineRule="auto"/>
      </w:pPr>
    </w:p>
    <w:p w:rsidR="00DA1CDB" w:rsidRDefault="00DA1CDB" w:rsidP="004D39A6">
      <w:pPr>
        <w:spacing w:after="0" w:line="240" w:lineRule="auto"/>
      </w:pPr>
    </w:p>
    <w:p w:rsidR="0056736C" w:rsidRPr="0056736C" w:rsidRDefault="0056736C" w:rsidP="0056736C">
      <w:pPr>
        <w:spacing w:after="0" w:line="240" w:lineRule="auto"/>
        <w:jc w:val="both"/>
        <w:rPr>
          <w:rFonts w:ascii="Calibri" w:hAnsi="Calibri" w:cs="Calibri"/>
          <w:b/>
          <w:color w:val="2E74B5"/>
        </w:rPr>
      </w:pPr>
      <w:r w:rsidRPr="0056736C">
        <w:rPr>
          <w:rFonts w:ascii="Calibri" w:hAnsi="Calibri" w:cs="Calibri"/>
          <w:b/>
          <w:color w:val="2E74B5"/>
        </w:rPr>
        <w:t>Solution d’étanchéité sous carrela</w:t>
      </w:r>
      <w:bookmarkStart w:id="0" w:name="_GoBack"/>
      <w:bookmarkEnd w:id="0"/>
      <w:r w:rsidRPr="0056736C">
        <w:rPr>
          <w:rFonts w:ascii="Calibri" w:hAnsi="Calibri" w:cs="Calibri"/>
          <w:b/>
          <w:color w:val="2E74B5"/>
        </w:rPr>
        <w:t xml:space="preserve">ge </w:t>
      </w:r>
      <w:r>
        <w:rPr>
          <w:rFonts w:ascii="Calibri" w:hAnsi="Calibri" w:cs="Calibri"/>
          <w:b/>
          <w:color w:val="2E74B5"/>
        </w:rPr>
        <w:t>monoc</w:t>
      </w:r>
      <w:r w:rsidRPr="0056736C">
        <w:rPr>
          <w:rFonts w:ascii="Calibri" w:hAnsi="Calibri" w:cs="Calibri"/>
          <w:b/>
          <w:color w:val="2E74B5"/>
        </w:rPr>
        <w:t>omposant en plancher intermédiaire weber</w:t>
      </w:r>
      <w:r>
        <w:rPr>
          <w:rFonts w:ascii="Calibri" w:hAnsi="Calibri" w:cs="Calibri"/>
          <w:b/>
          <w:color w:val="2E74B5"/>
        </w:rPr>
        <w:t>sys hydro stop</w:t>
      </w:r>
      <w:r w:rsidRPr="0056736C">
        <w:rPr>
          <w:rFonts w:ascii="Calibri" w:hAnsi="Calibri" w:cs="Calibri"/>
          <w:b/>
          <w:color w:val="2E74B5"/>
        </w:rPr>
        <w:t xml:space="preserve"> du fabricant Saint-Gobain weber ou équivalent :</w:t>
      </w:r>
    </w:p>
    <w:p w:rsidR="0056736C" w:rsidRDefault="0056736C" w:rsidP="004D39A6">
      <w:pPr>
        <w:spacing w:after="0" w:line="240" w:lineRule="auto"/>
      </w:pPr>
    </w:p>
    <w:p w:rsidR="0056736C" w:rsidRDefault="0056736C" w:rsidP="0056736C">
      <w:pPr>
        <w:spacing w:after="0" w:line="240" w:lineRule="auto"/>
      </w:pPr>
      <w:r w:rsidRPr="004D39A6">
        <w:t xml:space="preserve">Système </w:t>
      </w:r>
      <w:r w:rsidRPr="004D39A6">
        <w:rPr>
          <w:rFonts w:ascii="Calibri" w:hAnsi="Calibri" w:cs="Calibri"/>
        </w:rPr>
        <w:t xml:space="preserve">d’étanchéité sous carrelage </w:t>
      </w:r>
      <w:r>
        <w:rPr>
          <w:rFonts w:ascii="Calibri" w:hAnsi="Calibri" w:cs="Calibri"/>
        </w:rPr>
        <w:t>mono</w:t>
      </w:r>
      <w:r w:rsidRPr="004D39A6">
        <w:rPr>
          <w:rFonts w:ascii="Calibri" w:hAnsi="Calibri" w:cs="Calibri"/>
        </w:rPr>
        <w:t xml:space="preserve">composant en plancher intermédiaire </w:t>
      </w:r>
      <w:r>
        <w:rPr>
          <w:rFonts w:ascii="Calibri" w:hAnsi="Calibri" w:cs="Calibri"/>
        </w:rPr>
        <w:t xml:space="preserve">webersys hydro stop </w:t>
      </w:r>
      <w:r w:rsidRPr="004D39A6">
        <w:rPr>
          <w:rFonts w:ascii="Calibri" w:hAnsi="Calibri" w:cs="Calibri"/>
        </w:rPr>
        <w:t xml:space="preserve">du fabricant Saint-Gobain weber </w:t>
      </w:r>
      <w:r>
        <w:t>ou équivalent, faisant l’objet d’un Avis Technique, comprenant :</w:t>
      </w:r>
    </w:p>
    <w:p w:rsidR="0056736C" w:rsidRDefault="0056736C" w:rsidP="0056736C">
      <w:pPr>
        <w:spacing w:after="0" w:line="240" w:lineRule="auto"/>
      </w:pPr>
    </w:p>
    <w:p w:rsidR="0056736C" w:rsidRDefault="0056736C" w:rsidP="0056736C">
      <w:pPr>
        <w:pStyle w:val="Paragraphedeliste"/>
        <w:numPr>
          <w:ilvl w:val="0"/>
          <w:numId w:val="1"/>
        </w:numPr>
        <w:spacing w:after="0" w:line="240" w:lineRule="auto"/>
        <w:ind w:left="709" w:hanging="709"/>
      </w:pPr>
      <w:r>
        <w:t>Le produit monocomposant webersys hydro stop.</w:t>
      </w:r>
    </w:p>
    <w:p w:rsidR="00DC4D51" w:rsidRDefault="00DC4D51" w:rsidP="00DC4D51">
      <w:pPr>
        <w:pStyle w:val="Paragraphedeliste"/>
        <w:numPr>
          <w:ilvl w:val="0"/>
          <w:numId w:val="1"/>
        </w:numPr>
        <w:spacing w:after="0" w:line="240" w:lineRule="auto"/>
        <w:ind w:left="0" w:firstLine="0"/>
      </w:pPr>
      <w:r>
        <w:t>Les produits de collage et de jointoiement du carrelage.</w:t>
      </w:r>
    </w:p>
    <w:p w:rsidR="0056736C" w:rsidRDefault="0056736C" w:rsidP="0056736C">
      <w:pPr>
        <w:pStyle w:val="Paragraphedeliste"/>
        <w:numPr>
          <w:ilvl w:val="0"/>
          <w:numId w:val="1"/>
        </w:numPr>
        <w:spacing w:after="0" w:line="240" w:lineRule="auto"/>
        <w:ind w:hanging="720"/>
      </w:pPr>
      <w:r>
        <w:t>Le traitement spécifique des points singuliers à l’aide de la bande de renfort BE14 et BX20, ou des angles préformés AR12 ou AS12 et des platines PM12 ou MX40.</w:t>
      </w:r>
    </w:p>
    <w:p w:rsidR="0056736C" w:rsidRDefault="0056736C" w:rsidP="0056736C">
      <w:pPr>
        <w:spacing w:after="0" w:line="240" w:lineRule="auto"/>
      </w:pPr>
    </w:p>
    <w:p w:rsidR="0056736C" w:rsidRDefault="0056736C" w:rsidP="0056736C">
      <w:pPr>
        <w:spacing w:after="0" w:line="240" w:lineRule="auto"/>
      </w:pPr>
      <w:r>
        <w:t xml:space="preserve">Le procédé sera utilisable en </w:t>
      </w:r>
      <w:r>
        <w:rPr>
          <w:color w:val="548DD4" w:themeColor="text2" w:themeTint="99"/>
        </w:rPr>
        <w:t>sols /</w:t>
      </w:r>
      <w:r w:rsidRPr="00346A69">
        <w:rPr>
          <w:color w:val="548DD4" w:themeColor="text2" w:themeTint="99"/>
        </w:rPr>
        <w:t xml:space="preserve"> murs </w:t>
      </w:r>
      <w:r>
        <w:t xml:space="preserve">intérieurs, en travaux </w:t>
      </w:r>
      <w:r w:rsidRPr="00346A69">
        <w:rPr>
          <w:color w:val="548DD4" w:themeColor="text2" w:themeTint="99"/>
        </w:rPr>
        <w:t>neufs / rénovations</w:t>
      </w:r>
      <w:r w:rsidRPr="00346A69">
        <w:t>.</w:t>
      </w:r>
    </w:p>
    <w:p w:rsidR="00A43DBE" w:rsidRDefault="00A43DBE" w:rsidP="0056736C">
      <w:pPr>
        <w:spacing w:after="0" w:line="240" w:lineRule="auto"/>
      </w:pPr>
    </w:p>
    <w:p w:rsidR="00E10FBE" w:rsidRDefault="00E10FBE" w:rsidP="00E10FBE">
      <w:pPr>
        <w:spacing w:after="0" w:line="240" w:lineRule="auto"/>
      </w:pPr>
      <w:r>
        <w:t>La mise en œuvre</w:t>
      </w:r>
      <w:r w:rsidRPr="00F227A6">
        <w:t xml:space="preserve"> </w:t>
      </w:r>
      <w:r>
        <w:t>du système et le choix des produits de collage et jointoiement seront</w:t>
      </w:r>
      <w:r w:rsidRPr="00F227A6">
        <w:t xml:space="preserve"> </w:t>
      </w:r>
      <w:r>
        <w:t>conform</w:t>
      </w:r>
      <w:r w:rsidRPr="00F227A6">
        <w:t>e</w:t>
      </w:r>
      <w:r>
        <w:t>nt</w:t>
      </w:r>
      <w:r w:rsidRPr="00F227A6">
        <w:t xml:space="preserve"> au Dossier Technique établi par le fabricant</w:t>
      </w:r>
      <w:r>
        <w:t>,</w:t>
      </w:r>
      <w:r w:rsidRPr="00F227A6">
        <w:t xml:space="preserve"> dans le document d’Avis Technique.</w:t>
      </w:r>
    </w:p>
    <w:p w:rsidR="0056736C" w:rsidRDefault="0056736C" w:rsidP="0056736C">
      <w:pPr>
        <w:spacing w:after="0" w:line="240" w:lineRule="auto"/>
        <w:rPr>
          <w:color w:val="548DD4" w:themeColor="text2" w:themeTint="99"/>
        </w:rPr>
      </w:pPr>
    </w:p>
    <w:p w:rsidR="0056736C" w:rsidRPr="00F227A6" w:rsidRDefault="0056736C" w:rsidP="0056736C">
      <w:pPr>
        <w:spacing w:after="0" w:line="240" w:lineRule="auto"/>
        <w:rPr>
          <w:color w:val="548DD4" w:themeColor="text2" w:themeTint="99"/>
        </w:rPr>
      </w:pPr>
      <w:r>
        <w:rPr>
          <w:color w:val="548DD4" w:themeColor="text2" w:themeTint="99"/>
        </w:rPr>
        <w:lastRenderedPageBreak/>
        <w:t>Si une pente nulle est imposée en partie courante au sol des cuisines centrales, cuisines collectives ou cuisines commerciale</w:t>
      </w:r>
      <w:r w:rsidR="00A43DBE">
        <w:rPr>
          <w:color w:val="548DD4" w:themeColor="text2" w:themeTint="99"/>
        </w:rPr>
        <w:t>s</w:t>
      </w:r>
      <w:r>
        <w:rPr>
          <w:color w:val="548DD4" w:themeColor="text2" w:themeTint="99"/>
        </w:rPr>
        <w:t>, le revêtement sera collé et jointoyé avec weberepox easy directement sur le procédé webertec superflex D2 avec une pente de 1.5% minimum sur 50 cm autour des évacuations.</w:t>
      </w:r>
    </w:p>
    <w:p w:rsidR="0056736C" w:rsidRDefault="0056736C" w:rsidP="0056736C">
      <w:pPr>
        <w:spacing w:after="0" w:line="240" w:lineRule="auto"/>
      </w:pPr>
    </w:p>
    <w:p w:rsidR="00475178" w:rsidRDefault="00475178" w:rsidP="0056736C">
      <w:pPr>
        <w:spacing w:after="0" w:line="240" w:lineRule="auto"/>
        <w:rPr>
          <w:color w:val="548DD4" w:themeColor="text2" w:themeTint="99"/>
        </w:rPr>
      </w:pPr>
      <w:r>
        <w:rPr>
          <w:color w:val="548DD4" w:themeColor="text2" w:themeTint="99"/>
        </w:rPr>
        <w:t>Au sol :</w:t>
      </w:r>
    </w:p>
    <w:p w:rsidR="0056736C" w:rsidRPr="00F227A6" w:rsidRDefault="00475178" w:rsidP="0056736C">
      <w:pPr>
        <w:spacing w:after="0" w:line="240" w:lineRule="auto"/>
        <w:rPr>
          <w:color w:val="548DD4" w:themeColor="text2" w:themeTint="99"/>
        </w:rPr>
      </w:pPr>
      <w:r>
        <w:rPr>
          <w:color w:val="548DD4" w:themeColor="text2" w:themeTint="99"/>
        </w:rPr>
        <w:t>L</w:t>
      </w:r>
      <w:r w:rsidR="0056736C" w:rsidRPr="00F227A6">
        <w:rPr>
          <w:color w:val="548DD4" w:themeColor="text2" w:themeTint="99"/>
        </w:rPr>
        <w:t xml:space="preserve">es </w:t>
      </w:r>
      <w:r w:rsidR="0056736C">
        <w:rPr>
          <w:color w:val="548DD4" w:themeColor="text2" w:themeTint="99"/>
        </w:rPr>
        <w:t>tolérances de planéité acceptées</w:t>
      </w:r>
      <w:r w:rsidR="0056736C" w:rsidRPr="00F227A6">
        <w:rPr>
          <w:color w:val="548DD4" w:themeColor="text2" w:themeTint="99"/>
        </w:rPr>
        <w:t xml:space="preserve"> sont </w:t>
      </w:r>
      <w:r w:rsidR="0056736C">
        <w:rPr>
          <w:color w:val="548DD4" w:themeColor="text2" w:themeTint="99"/>
        </w:rPr>
        <w:t>de</w:t>
      </w:r>
      <w:r w:rsidR="0056736C" w:rsidRPr="00F227A6">
        <w:rPr>
          <w:color w:val="548DD4" w:themeColor="text2" w:themeTint="99"/>
        </w:rPr>
        <w:t xml:space="preserve"> :</w:t>
      </w:r>
    </w:p>
    <w:p w:rsidR="0056736C" w:rsidRPr="00F227A6" w:rsidRDefault="0056736C" w:rsidP="0056736C">
      <w:pPr>
        <w:pStyle w:val="Paragraphedeliste"/>
        <w:numPr>
          <w:ilvl w:val="0"/>
          <w:numId w:val="1"/>
        </w:numPr>
        <w:spacing w:after="0" w:line="240" w:lineRule="auto"/>
        <w:ind w:left="0" w:firstLine="0"/>
        <w:rPr>
          <w:color w:val="548DD4" w:themeColor="text2" w:themeTint="99"/>
        </w:rPr>
      </w:pPr>
      <w:r w:rsidRPr="00F227A6">
        <w:rPr>
          <w:color w:val="548DD4" w:themeColor="text2" w:themeTint="99"/>
        </w:rPr>
        <w:t>5 mm sous la règle de 2 m</w:t>
      </w:r>
    </w:p>
    <w:p w:rsidR="0056736C" w:rsidRPr="00F227A6" w:rsidRDefault="0056736C" w:rsidP="0056736C">
      <w:pPr>
        <w:pStyle w:val="Paragraphedeliste"/>
        <w:numPr>
          <w:ilvl w:val="0"/>
          <w:numId w:val="1"/>
        </w:numPr>
        <w:spacing w:after="0" w:line="240" w:lineRule="auto"/>
        <w:ind w:left="0" w:firstLine="0"/>
        <w:rPr>
          <w:color w:val="548DD4" w:themeColor="text2" w:themeTint="99"/>
        </w:rPr>
      </w:pPr>
      <w:r w:rsidRPr="00F227A6">
        <w:rPr>
          <w:color w:val="548DD4" w:themeColor="text2" w:themeTint="99"/>
        </w:rPr>
        <w:t>2 mm sous la règle de 20 cm</w:t>
      </w:r>
    </w:p>
    <w:p w:rsidR="00A43DBE" w:rsidRPr="00A43DBE" w:rsidRDefault="0056736C" w:rsidP="00A43DBE">
      <w:pPr>
        <w:spacing w:after="0" w:line="240" w:lineRule="auto"/>
        <w:rPr>
          <w:color w:val="548DD4" w:themeColor="text2" w:themeTint="99"/>
        </w:rPr>
      </w:pPr>
      <w:r w:rsidRPr="00F227A6">
        <w:rPr>
          <w:color w:val="548DD4" w:themeColor="text2" w:themeTint="99"/>
        </w:rPr>
        <w:t>Une pente de 1% minimum doit être réalisée dans le support avant la mise en œuvre de webertec superflex D2</w:t>
      </w:r>
      <w:r w:rsidR="00475178">
        <w:rPr>
          <w:color w:val="548DD4" w:themeColor="text2" w:themeTint="99"/>
        </w:rPr>
        <w:t>.</w:t>
      </w:r>
      <w:r w:rsidR="00E10FBE">
        <w:rPr>
          <w:color w:val="548DD4" w:themeColor="text2" w:themeTint="99"/>
        </w:rPr>
        <w:t xml:space="preserve"> </w:t>
      </w:r>
      <w:r w:rsidR="00A43DBE" w:rsidRPr="00A43DBE">
        <w:rPr>
          <w:color w:val="548DD4" w:themeColor="text2" w:themeTint="99"/>
        </w:rPr>
        <w:t>La totalité du sol du local doit être traité avec le système d’étanchéité.</w:t>
      </w:r>
    </w:p>
    <w:p w:rsidR="0056736C" w:rsidRDefault="0056736C" w:rsidP="0056736C">
      <w:pPr>
        <w:spacing w:after="0" w:line="240" w:lineRule="auto"/>
        <w:rPr>
          <w:color w:val="548DD4" w:themeColor="text2" w:themeTint="99"/>
        </w:rPr>
      </w:pPr>
    </w:p>
    <w:p w:rsidR="00A76E19" w:rsidRPr="00475178" w:rsidRDefault="00A76E19" w:rsidP="000B2AF3">
      <w:pPr>
        <w:spacing w:after="0" w:line="240" w:lineRule="auto"/>
        <w:jc w:val="both"/>
        <w:rPr>
          <w:color w:val="548DD4" w:themeColor="text2" w:themeTint="99"/>
        </w:rPr>
      </w:pPr>
      <w:r w:rsidRPr="00475178">
        <w:rPr>
          <w:color w:val="548DD4" w:themeColor="text2" w:themeTint="99"/>
        </w:rPr>
        <w:t>Localisation :</w:t>
      </w:r>
    </w:p>
    <w:p w:rsidR="000B2AF3" w:rsidRPr="007B390E" w:rsidRDefault="000B2AF3" w:rsidP="000B2AF3">
      <w:pPr>
        <w:spacing w:after="0" w:line="240" w:lineRule="auto"/>
        <w:jc w:val="both"/>
      </w:pPr>
      <w:r w:rsidRPr="007B390E">
        <w:t xml:space="preserve">Document de référence : </w:t>
      </w:r>
    </w:p>
    <w:p w:rsidR="000B2AF3" w:rsidRPr="007B390E" w:rsidRDefault="000B2AF3" w:rsidP="00475178">
      <w:pPr>
        <w:pStyle w:val="Paragraphedeliste"/>
        <w:numPr>
          <w:ilvl w:val="0"/>
          <w:numId w:val="1"/>
        </w:numPr>
        <w:spacing w:after="0" w:line="240" w:lineRule="auto"/>
        <w:jc w:val="both"/>
      </w:pPr>
      <w:r w:rsidRPr="007B390E">
        <w:t>Avis technique du fabricant</w:t>
      </w:r>
    </w:p>
    <w:p w:rsidR="000B2AF3" w:rsidRPr="007B390E" w:rsidRDefault="000B2AF3" w:rsidP="00A76E19">
      <w:pPr>
        <w:jc w:val="both"/>
        <w:rPr>
          <w:rFonts w:ascii="Calibri" w:hAnsi="Calibri" w:cs="Calibri"/>
        </w:rPr>
      </w:pPr>
    </w:p>
    <w:p w:rsidR="00A76E19" w:rsidRDefault="00A76E19" w:rsidP="004D39A6">
      <w:pPr>
        <w:spacing w:after="0" w:line="240" w:lineRule="auto"/>
      </w:pPr>
    </w:p>
    <w:sectPr w:rsidR="00A76E19" w:rsidSect="00DC4D51">
      <w:pgSz w:w="11906" w:h="16838"/>
      <w:pgMar w:top="851"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626B"/>
    <w:multiLevelType w:val="hybridMultilevel"/>
    <w:tmpl w:val="F118C374"/>
    <w:lvl w:ilvl="0" w:tplc="6E2ADB26">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4B31991"/>
    <w:multiLevelType w:val="hybridMultilevel"/>
    <w:tmpl w:val="1A6A9ECA"/>
    <w:lvl w:ilvl="0" w:tplc="E7F65B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00"/>
    <w:rsid w:val="000B2AF3"/>
    <w:rsid w:val="0010604F"/>
    <w:rsid w:val="00346A69"/>
    <w:rsid w:val="00347808"/>
    <w:rsid w:val="00376821"/>
    <w:rsid w:val="003A523D"/>
    <w:rsid w:val="003B4D7C"/>
    <w:rsid w:val="003E078B"/>
    <w:rsid w:val="00475178"/>
    <w:rsid w:val="004D39A6"/>
    <w:rsid w:val="0056736C"/>
    <w:rsid w:val="007B390E"/>
    <w:rsid w:val="007C3E47"/>
    <w:rsid w:val="00823140"/>
    <w:rsid w:val="009C4FC8"/>
    <w:rsid w:val="00A33693"/>
    <w:rsid w:val="00A43DBE"/>
    <w:rsid w:val="00A76E19"/>
    <w:rsid w:val="00BA6CD8"/>
    <w:rsid w:val="00C5023A"/>
    <w:rsid w:val="00D3085E"/>
    <w:rsid w:val="00D837CD"/>
    <w:rsid w:val="00DA1CDB"/>
    <w:rsid w:val="00DC4D51"/>
    <w:rsid w:val="00E10FBE"/>
    <w:rsid w:val="00ED2913"/>
    <w:rsid w:val="00F227A6"/>
    <w:rsid w:val="00FC0B00"/>
    <w:rsid w:val="00FD08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ED38B-FEC6-4166-AAE2-5A7B55DC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500</Words>
  <Characters>2752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1.1</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Prisca</dc:creator>
  <cp:keywords/>
  <dc:description/>
  <cp:lastModifiedBy>Castelot, Celine</cp:lastModifiedBy>
  <cp:revision>10</cp:revision>
  <dcterms:created xsi:type="dcterms:W3CDTF">2020-08-05T12:45:00Z</dcterms:created>
  <dcterms:modified xsi:type="dcterms:W3CDTF">2020-09-01T09:02:00Z</dcterms:modified>
</cp:coreProperties>
</file>